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hd w:fill="ffffff" w:val="clear"/>
        <w:spacing w:after="160" w:before="300" w:line="264" w:lineRule="auto"/>
        <w:contextualSpacing w:val="0"/>
        <w:jc w:val="center"/>
        <w:rPr>
          <w:rFonts w:ascii="Times New Roman" w:cs="Times New Roman" w:eastAsia="Times New Roman" w:hAnsi="Times New Roman"/>
          <w:b w:val="1"/>
          <w:color w:val="333333"/>
          <w:sz w:val="45"/>
          <w:szCs w:val="45"/>
        </w:rPr>
      </w:pPr>
      <w:bookmarkStart w:colFirst="0" w:colLast="0" w:name="_fu93ngvt6qsj" w:id="0"/>
      <w:bookmarkEnd w:id="0"/>
      <w:r w:rsidDel="00000000" w:rsidR="00000000" w:rsidRPr="00000000">
        <w:rPr>
          <w:rFonts w:ascii="Times New Roman" w:cs="Times New Roman" w:eastAsia="Times New Roman" w:hAnsi="Times New Roman"/>
          <w:b w:val="1"/>
          <w:color w:val="333333"/>
          <w:sz w:val="45"/>
          <w:szCs w:val="45"/>
          <w:rtl w:val="0"/>
        </w:rPr>
        <w:t xml:space="preserve">  Bent Creek Dental</w:t>
      </w:r>
      <w:r w:rsidDel="00000000" w:rsidR="00000000" w:rsidRPr="00000000">
        <w:drawing>
          <wp:anchor allowOverlap="1" behindDoc="0" distB="114300" distT="114300" distL="114300" distR="114300" hidden="0" layoutInCell="1" locked="0" relativeHeight="0" simplePos="0">
            <wp:simplePos x="0" y="0"/>
            <wp:positionH relativeFrom="margin">
              <wp:posOffset>276225</wp:posOffset>
            </wp:positionH>
            <wp:positionV relativeFrom="paragraph">
              <wp:posOffset>114300</wp:posOffset>
            </wp:positionV>
            <wp:extent cx="1695524" cy="15001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95524" cy="1500188"/>
                    </a:xfrm>
                    <a:prstGeom prst="rect"/>
                    <a:ln/>
                  </pic:spPr>
                </pic:pic>
              </a:graphicData>
            </a:graphic>
          </wp:anchor>
        </w:drawing>
      </w:r>
    </w:p>
    <w:p w:rsidR="00000000" w:rsidDel="00000000" w:rsidP="00000000" w:rsidRDefault="00000000" w:rsidRPr="00000000" w14:paraId="00000001">
      <w:pPr>
        <w:pStyle w:val="Heading2"/>
        <w:keepNext w:val="0"/>
        <w:keepLines w:val="0"/>
        <w:shd w:fill="ffffff" w:val="clear"/>
        <w:spacing w:after="160" w:before="300" w:line="264" w:lineRule="auto"/>
        <w:contextualSpacing w:val="0"/>
        <w:jc w:val="center"/>
        <w:rPr>
          <w:rFonts w:ascii="Pacifico" w:cs="Pacifico" w:eastAsia="Pacifico" w:hAnsi="Pacifico"/>
          <w:color w:val="333333"/>
          <w:sz w:val="45"/>
          <w:szCs w:val="45"/>
        </w:rPr>
      </w:pPr>
      <w:bookmarkStart w:colFirst="0" w:colLast="0" w:name="_9o2rzngrmonb" w:id="1"/>
      <w:bookmarkEnd w:id="1"/>
      <w:r w:rsidDel="00000000" w:rsidR="00000000" w:rsidRPr="00000000">
        <w:rPr>
          <w:rFonts w:ascii="Pacifico" w:cs="Pacifico" w:eastAsia="Pacifico" w:hAnsi="Pacifico"/>
          <w:color w:val="333333"/>
          <w:sz w:val="45"/>
          <w:szCs w:val="45"/>
          <w:rtl w:val="0"/>
        </w:rPr>
        <w:t xml:space="preserve"> Joshua D Mathis DDS</w:t>
      </w:r>
    </w:p>
    <w:p w:rsidR="00000000" w:rsidDel="00000000" w:rsidP="00000000" w:rsidRDefault="00000000" w:rsidRPr="00000000" w14:paraId="00000002">
      <w:pPr>
        <w:pStyle w:val="Heading2"/>
        <w:keepNext w:val="0"/>
        <w:keepLines w:val="0"/>
        <w:shd w:fill="ffffff" w:val="clear"/>
        <w:spacing w:after="160" w:before="300" w:line="264" w:lineRule="auto"/>
        <w:contextualSpacing w:val="0"/>
        <w:jc w:val="center"/>
        <w:rPr>
          <w:color w:val="333333"/>
          <w:sz w:val="45"/>
          <w:szCs w:val="45"/>
        </w:rPr>
      </w:pPr>
      <w:bookmarkStart w:colFirst="0" w:colLast="0" w:name="_jz9q6bgdq4r3" w:id="2"/>
      <w:bookmarkEnd w:id="2"/>
      <w:r w:rsidDel="00000000" w:rsidR="00000000" w:rsidRPr="00000000">
        <w:rPr>
          <w:rFonts w:ascii="Times New Roman" w:cs="Times New Roman" w:eastAsia="Times New Roman" w:hAnsi="Times New Roman"/>
          <w:color w:val="333333"/>
          <w:sz w:val="45"/>
          <w:szCs w:val="45"/>
          <w:rtl w:val="0"/>
        </w:rPr>
        <w:t xml:space="preserve"> </w:t>
      </w:r>
      <w:r w:rsidDel="00000000" w:rsidR="00000000" w:rsidRPr="00000000">
        <w:rPr>
          <w:rFonts w:ascii="Times New Roman" w:cs="Times New Roman" w:eastAsia="Times New Roman" w:hAnsi="Times New Roman"/>
          <w:b w:val="1"/>
          <w:color w:val="333333"/>
          <w:sz w:val="45"/>
          <w:szCs w:val="45"/>
          <w:rtl w:val="0"/>
        </w:rPr>
        <w:t xml:space="preserve">(334)758-8000</w:t>
      </w: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160" w:before="300" w:line="264" w:lineRule="auto"/>
        <w:contextualSpacing w:val="0"/>
        <w:jc w:val="center"/>
        <w:rPr>
          <w:b w:val="1"/>
          <w:color w:val="333333"/>
          <w:sz w:val="45"/>
          <w:szCs w:val="45"/>
        </w:rPr>
      </w:pPr>
      <w:bookmarkStart w:colFirst="0" w:colLast="0" w:name="_v3i8y8f7r3kh" w:id="3"/>
      <w:bookmarkEnd w:id="3"/>
      <w:r w:rsidDel="00000000" w:rsidR="00000000" w:rsidRPr="00000000">
        <w:rPr>
          <w:b w:val="1"/>
          <w:color w:val="333333"/>
          <w:sz w:val="45"/>
          <w:szCs w:val="45"/>
          <w:rtl w:val="0"/>
        </w:rPr>
        <w:t xml:space="preserve">Post-op Instructions -</w:t>
      </w:r>
    </w:p>
    <w:p w:rsidR="00000000" w:rsidDel="00000000" w:rsidP="00000000" w:rsidRDefault="00000000" w:rsidRPr="00000000" w14:paraId="00000004">
      <w:pPr>
        <w:pStyle w:val="Heading2"/>
        <w:keepNext w:val="0"/>
        <w:keepLines w:val="0"/>
        <w:shd w:fill="ffffff" w:val="clear"/>
        <w:spacing w:after="160" w:before="300" w:line="264" w:lineRule="auto"/>
        <w:contextualSpacing w:val="0"/>
        <w:jc w:val="center"/>
        <w:rPr>
          <w:b w:val="1"/>
          <w:color w:val="333333"/>
          <w:sz w:val="45"/>
          <w:szCs w:val="45"/>
        </w:rPr>
      </w:pPr>
      <w:bookmarkStart w:colFirst="0" w:colLast="0" w:name="_t5f7uvt66kr5" w:id="4"/>
      <w:bookmarkEnd w:id="4"/>
      <w:r w:rsidDel="00000000" w:rsidR="00000000" w:rsidRPr="00000000">
        <w:rPr>
          <w:b w:val="1"/>
          <w:color w:val="333333"/>
          <w:sz w:val="45"/>
          <w:szCs w:val="45"/>
          <w:rtl w:val="0"/>
        </w:rPr>
        <w:t xml:space="preserve">Fillings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shd w:fill="ffffff" w:val="clear"/>
        <w:spacing w:after="160" w:lineRule="auto"/>
        <w:contextualSpacing w:val="0"/>
        <w:rPr>
          <w:rFonts w:ascii="Merriweather" w:cs="Merriweather" w:eastAsia="Merriweather" w:hAnsi="Merriweather"/>
          <w:b w:val="1"/>
          <w:color w:val="333333"/>
        </w:rPr>
      </w:pPr>
      <w:r w:rsidDel="00000000" w:rsidR="00000000" w:rsidRPr="00000000">
        <w:rPr>
          <w:rFonts w:ascii="Merriweather" w:cs="Merriweather" w:eastAsia="Merriweather" w:hAnsi="Merriweather"/>
          <w:b w:val="1"/>
          <w:color w:val="333333"/>
          <w:rtl w:val="0"/>
        </w:rPr>
        <w:t xml:space="preserve">1)Please do not eat until the numbness wears off.  Be careful not to bite your lip, cheeks or tongue during this time</w:t>
      </w:r>
    </w:p>
    <w:p w:rsidR="00000000" w:rsidDel="00000000" w:rsidP="00000000" w:rsidRDefault="00000000" w:rsidRPr="00000000" w14:paraId="00000007">
      <w:pPr>
        <w:shd w:fill="ffffff" w:val="clear"/>
        <w:spacing w:after="160" w:lineRule="auto"/>
        <w:contextualSpacing w:val="0"/>
        <w:rPr>
          <w:rFonts w:ascii="Merriweather" w:cs="Merriweather" w:eastAsia="Merriweather" w:hAnsi="Merriweather"/>
          <w:b w:val="1"/>
          <w:color w:val="333333"/>
        </w:rPr>
      </w:pPr>
      <w:r w:rsidDel="00000000" w:rsidR="00000000" w:rsidRPr="00000000">
        <w:rPr>
          <w:rFonts w:ascii="Merriweather" w:cs="Merriweather" w:eastAsia="Merriweather" w:hAnsi="Merriweather"/>
          <w:b w:val="1"/>
          <w:color w:val="333333"/>
          <w:rtl w:val="0"/>
        </w:rPr>
        <w:t xml:space="preserve">2) There may be some sensitivity to biting.  If you feel you are biting on the filling or hitting the tooth first, please call us soon so we can adjust it.  Hitting too hard could fracture the filling or cause the tooth to become painful.</w:t>
      </w:r>
    </w:p>
    <w:p w:rsidR="00000000" w:rsidDel="00000000" w:rsidP="00000000" w:rsidRDefault="00000000" w:rsidRPr="00000000" w14:paraId="00000008">
      <w:pPr>
        <w:shd w:fill="ffffff" w:val="clear"/>
        <w:spacing w:after="160" w:lineRule="auto"/>
        <w:contextualSpacing w:val="0"/>
        <w:rPr>
          <w:rFonts w:ascii="Merriweather" w:cs="Merriweather" w:eastAsia="Merriweather" w:hAnsi="Merriweather"/>
          <w:b w:val="1"/>
          <w:color w:val="333333"/>
        </w:rPr>
      </w:pPr>
      <w:r w:rsidDel="00000000" w:rsidR="00000000" w:rsidRPr="00000000">
        <w:rPr>
          <w:rFonts w:ascii="Merriweather" w:cs="Merriweather" w:eastAsia="Merriweather" w:hAnsi="Merriweather"/>
          <w:b w:val="1"/>
          <w:color w:val="333333"/>
          <w:rtl w:val="0"/>
        </w:rPr>
        <w:t xml:space="preserve">3) There may be some sensitivity to temperatures, especially cold.  This could last anywhere from several days to weeks depending on the amount of decay that was present in the tooth.</w:t>
      </w:r>
    </w:p>
    <w:p w:rsidR="00000000" w:rsidDel="00000000" w:rsidP="00000000" w:rsidRDefault="00000000" w:rsidRPr="00000000" w14:paraId="00000009">
      <w:pPr>
        <w:shd w:fill="ffffff" w:val="clear"/>
        <w:spacing w:after="160" w:lineRule="auto"/>
        <w:contextualSpacing w:val="0"/>
        <w:rPr>
          <w:rFonts w:ascii="Merriweather" w:cs="Merriweather" w:eastAsia="Merriweather" w:hAnsi="Merriweather"/>
          <w:b w:val="1"/>
          <w:color w:val="333333"/>
        </w:rPr>
      </w:pPr>
      <w:r w:rsidDel="00000000" w:rsidR="00000000" w:rsidRPr="00000000">
        <w:rPr>
          <w:rFonts w:ascii="Merriweather" w:cs="Merriweather" w:eastAsia="Merriweather" w:hAnsi="Merriweather"/>
          <w:b w:val="1"/>
          <w:color w:val="333333"/>
          <w:rtl w:val="0"/>
        </w:rPr>
        <w:t xml:space="preserve">4) There may be soreness around the gum.  Mix ¼ tsp of salt with a glass of warm water and rinse several times today and tomorrow.</w:t>
      </w:r>
    </w:p>
    <w:p w:rsidR="00000000" w:rsidDel="00000000" w:rsidP="00000000" w:rsidRDefault="00000000" w:rsidRPr="00000000" w14:paraId="0000000A">
      <w:pPr>
        <w:shd w:fill="ffffff" w:val="clear"/>
        <w:spacing w:after="160" w:lineRule="auto"/>
        <w:contextualSpacing w:val="0"/>
        <w:rPr>
          <w:rFonts w:ascii="Merriweather" w:cs="Merriweather" w:eastAsia="Merriweather" w:hAnsi="Merriweather"/>
          <w:b w:val="1"/>
          <w:color w:val="333333"/>
        </w:rPr>
      </w:pPr>
      <w:r w:rsidDel="00000000" w:rsidR="00000000" w:rsidRPr="00000000">
        <w:rPr>
          <w:rtl w:val="0"/>
        </w:rPr>
      </w:r>
    </w:p>
    <w:p w:rsidR="00000000" w:rsidDel="00000000" w:rsidP="00000000" w:rsidRDefault="00000000" w:rsidRPr="00000000" w14:paraId="0000000B">
      <w:pPr>
        <w:shd w:fill="ffffff" w:val="clear"/>
        <w:spacing w:after="160" w:lineRule="auto"/>
        <w:contextualSpacing w:val="0"/>
        <w:rPr>
          <w:rFonts w:ascii="Merriweather" w:cs="Merriweather" w:eastAsia="Merriweather" w:hAnsi="Merriweather"/>
          <w:b w:val="1"/>
          <w:color w:val="333333"/>
        </w:rPr>
      </w:pPr>
      <w:r w:rsidDel="00000000" w:rsidR="00000000" w:rsidRPr="00000000">
        <w:rPr>
          <w:rFonts w:ascii="Merriweather" w:cs="Merriweather" w:eastAsia="Merriweather" w:hAnsi="Merriweather"/>
          <w:b w:val="1"/>
          <w:color w:val="333333"/>
          <w:rtl w:val="0"/>
        </w:rPr>
        <w:t xml:space="preserve">After numbness wears off, you may eat and drink as normal (No soft diet required)</w:t>
      </w:r>
    </w:p>
    <w:p w:rsidR="00000000" w:rsidDel="00000000" w:rsidP="00000000" w:rsidRDefault="00000000" w:rsidRPr="00000000" w14:paraId="0000000C">
      <w:pPr>
        <w:shd w:fill="ffffff" w:val="clear"/>
        <w:spacing w:after="160" w:lineRule="auto"/>
        <w:contextualSpacing w:val="0"/>
        <w:rPr>
          <w:rFonts w:ascii="Merriweather" w:cs="Merriweather" w:eastAsia="Merriweather" w:hAnsi="Merriweather"/>
          <w:b w:val="1"/>
          <w:color w:val="333333"/>
        </w:rPr>
      </w:pPr>
      <w:r w:rsidDel="00000000" w:rsidR="00000000" w:rsidRPr="00000000">
        <w:rPr>
          <w:rtl w:val="0"/>
        </w:rPr>
      </w:r>
    </w:p>
    <w:p w:rsidR="00000000" w:rsidDel="00000000" w:rsidP="00000000" w:rsidRDefault="00000000" w:rsidRPr="00000000" w14:paraId="0000000D">
      <w:pPr>
        <w:shd w:fill="ffffff" w:val="clear"/>
        <w:spacing w:after="160" w:lineRule="auto"/>
        <w:contextualSpacing w:val="0"/>
        <w:rPr>
          <w:rFonts w:ascii="Merriweather" w:cs="Merriweather" w:eastAsia="Merriweather" w:hAnsi="Merriweather"/>
          <w:b w:val="1"/>
          <w:color w:val="333333"/>
        </w:rPr>
      </w:pPr>
      <w:r w:rsidDel="00000000" w:rsidR="00000000" w:rsidRPr="00000000">
        <w:rPr>
          <w:rFonts w:ascii="Merriweather" w:cs="Merriweather" w:eastAsia="Merriweather" w:hAnsi="Merriweather"/>
          <w:b w:val="1"/>
          <w:color w:val="333333"/>
          <w:rtl w:val="0"/>
        </w:rPr>
        <w:t xml:space="preserve">If the tooth becomes sensitive, painful or you notice any problems, please call us.</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